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4D2" w14:textId="77777777" w:rsidR="006C2DBF" w:rsidRDefault="006C2DBF">
      <w:pPr>
        <w:rPr>
          <w:b/>
          <w:sz w:val="22"/>
          <w:lang w:val="tr-TR"/>
        </w:rPr>
      </w:pPr>
    </w:p>
    <w:p w14:paraId="29944CF4" w14:textId="77777777" w:rsidR="006C2DBF" w:rsidRDefault="006C2DBF">
      <w:pPr>
        <w:rPr>
          <w:b/>
          <w:sz w:val="22"/>
          <w:lang w:val="tr-TR"/>
        </w:rPr>
      </w:pPr>
    </w:p>
    <w:p w14:paraId="3958FD1D" w14:textId="77777777"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Sayın,</w:t>
      </w:r>
    </w:p>
    <w:p w14:paraId="25F31E86" w14:textId="77777777"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ÜYEMİZ</w:t>
      </w:r>
    </w:p>
    <w:p w14:paraId="7AE6BE1D" w14:textId="77777777" w:rsidR="006C2DBF" w:rsidRDefault="006C2DBF">
      <w:pPr>
        <w:rPr>
          <w:sz w:val="24"/>
          <w:lang w:val="tr-TR"/>
        </w:rPr>
      </w:pPr>
    </w:p>
    <w:p w14:paraId="01184AA9" w14:textId="77777777" w:rsidR="006C2DBF" w:rsidRDefault="006C2DBF">
      <w:pPr>
        <w:rPr>
          <w:sz w:val="24"/>
          <w:lang w:val="tr-TR"/>
        </w:rPr>
      </w:pPr>
    </w:p>
    <w:p w14:paraId="1BF4ED12" w14:textId="77777777" w:rsidR="006C2DBF" w:rsidRDefault="006C2DBF">
      <w:pPr>
        <w:rPr>
          <w:sz w:val="24"/>
          <w:lang w:val="tr-TR"/>
        </w:rPr>
      </w:pPr>
    </w:p>
    <w:p w14:paraId="1E377D72" w14:textId="77777777" w:rsidR="006C2DBF" w:rsidRDefault="006C2DBF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</w:t>
      </w:r>
      <w:r>
        <w:rPr>
          <w:b/>
          <w:sz w:val="24"/>
          <w:u w:val="single"/>
          <w:lang w:val="tr-TR"/>
        </w:rPr>
        <w:t xml:space="preserve"> TARSUS</w:t>
      </w:r>
      <w:r>
        <w:rPr>
          <w:sz w:val="24"/>
          <w:lang w:val="tr-TR"/>
        </w:rPr>
        <w:t xml:space="preserve">                                             Alım satım tescili</w:t>
      </w:r>
      <w:r>
        <w:rPr>
          <w:lang w:val="tr-TR"/>
        </w:rPr>
        <w:t xml:space="preserve"> hk.</w:t>
      </w:r>
      <w:r>
        <w:rPr>
          <w:sz w:val="24"/>
          <w:lang w:val="tr-TR"/>
        </w:rPr>
        <w:t xml:space="preserve"> </w:t>
      </w:r>
    </w:p>
    <w:p w14:paraId="51D43C57" w14:textId="77777777" w:rsidR="006C2DBF" w:rsidRDefault="006C2DBF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                                                                                         </w:t>
      </w:r>
    </w:p>
    <w:p w14:paraId="561BC775" w14:textId="77777777" w:rsidR="006C2DBF" w:rsidRDefault="006C2DBF" w:rsidP="00376C6F">
      <w:pPr>
        <w:rPr>
          <w:sz w:val="24"/>
          <w:lang w:val="tr-TR"/>
        </w:rPr>
      </w:pPr>
      <w:r>
        <w:rPr>
          <w:sz w:val="24"/>
          <w:lang w:val="tr-TR"/>
        </w:rPr>
        <w:t xml:space="preserve">                                                                          </w:t>
      </w:r>
      <w:r w:rsidR="000634EE" w:rsidRPr="00531B90">
        <w:rPr>
          <w:sz w:val="24"/>
        </w:rPr>
        <w:t>22983031.1174.TTB.</w:t>
      </w:r>
      <w:r w:rsidR="000634EE">
        <w:rPr>
          <w:sz w:val="24"/>
        </w:rPr>
        <w:t>622</w:t>
      </w:r>
      <w:r w:rsidR="000634EE" w:rsidRPr="00531B90">
        <w:rPr>
          <w:sz w:val="24"/>
        </w:rPr>
        <w:t>.0</w:t>
      </w:r>
      <w:r w:rsidR="000634EE">
        <w:rPr>
          <w:sz w:val="24"/>
        </w:rPr>
        <w:t>3</w:t>
      </w:r>
      <w:r w:rsidR="000634EE" w:rsidRPr="00531B90">
        <w:rPr>
          <w:sz w:val="24"/>
        </w:rPr>
        <w:t>.02</w:t>
      </w:r>
      <w:r w:rsidR="000634EE">
        <w:rPr>
          <w:sz w:val="24"/>
        </w:rPr>
        <w:t xml:space="preserve">/ </w:t>
      </w:r>
      <w:r>
        <w:rPr>
          <w:sz w:val="24"/>
          <w:lang w:val="tr-TR"/>
        </w:rPr>
        <w:t xml:space="preserve">       </w:t>
      </w:r>
    </w:p>
    <w:p w14:paraId="02BFC09B" w14:textId="77777777" w:rsidR="006C2DBF" w:rsidRDefault="006C2DBF">
      <w:pPr>
        <w:jc w:val="both"/>
        <w:rPr>
          <w:sz w:val="24"/>
          <w:lang w:val="tr-TR"/>
        </w:rPr>
      </w:pPr>
    </w:p>
    <w:p w14:paraId="114C9968" w14:textId="77777777" w:rsidR="006C2DBF" w:rsidRDefault="006C2DBF">
      <w:pPr>
        <w:jc w:val="both"/>
        <w:rPr>
          <w:sz w:val="24"/>
          <w:lang w:val="tr-TR"/>
        </w:rPr>
      </w:pPr>
    </w:p>
    <w:p w14:paraId="42A5ECDF" w14:textId="77777777" w:rsidR="00FD2E5F" w:rsidRDefault="006C2DBF" w:rsidP="009E3F77">
      <w:pPr>
        <w:pStyle w:val="NormalWeb"/>
        <w:spacing w:before="0" w:after="0"/>
        <w:ind w:firstLine="600"/>
        <w:jc w:val="both"/>
      </w:pPr>
      <w:r>
        <w:t xml:space="preserve">5174 Sayılı Kanunun 46. </w:t>
      </w:r>
      <w:proofErr w:type="gramStart"/>
      <w:r>
        <w:t>maddesinde .</w:t>
      </w:r>
      <w:proofErr w:type="gramEnd"/>
      <w:r>
        <w:t xml:space="preserve">” Borsalar, üyelerinin alım satımlarının tamamını tescil ettirip ettirmediklerini denetlemeye yetkilidirler. Bu </w:t>
      </w:r>
      <w:proofErr w:type="gramStart"/>
      <w:r>
        <w:t>amaçla,  üyelerinin</w:t>
      </w:r>
      <w:proofErr w:type="gramEnd"/>
      <w:r>
        <w:t xml:space="preserve"> ilgili defter ve evrakını inceleyebilirler. Bu incelemeler sonucunda, geçerli bir neden olmaksızın belirtilen sürelerde tescil zorunluluğunun yerine getirilmediğinin tespit edilmesi durumunda, muameleler resen tescil edilir. </w:t>
      </w:r>
    </w:p>
    <w:p w14:paraId="5469C7F0" w14:textId="77777777" w:rsidR="00A67DF7" w:rsidRDefault="00FD2E5F" w:rsidP="009E3F77">
      <w:pPr>
        <w:pStyle w:val="NormalWeb"/>
        <w:spacing w:before="0" w:after="0"/>
        <w:ind w:firstLine="600"/>
        <w:jc w:val="both"/>
      </w:pPr>
      <w:r w:rsidRPr="00FD2E5F">
        <w:t>Ticaret Borsaları Otomasyon Sistemi</w:t>
      </w:r>
      <w:r w:rsidR="00A67DF7">
        <w:t xml:space="preserve"> kapsamında </w:t>
      </w:r>
    </w:p>
    <w:p w14:paraId="727CF96E" w14:textId="7453F84E" w:rsidR="00B755C3" w:rsidRDefault="00FD2E5F" w:rsidP="009E3F77">
      <w:pPr>
        <w:pStyle w:val="NormalWeb"/>
        <w:spacing w:before="0" w:after="0"/>
        <w:ind w:firstLine="600"/>
        <w:jc w:val="both"/>
      </w:pPr>
      <w:r>
        <w:t xml:space="preserve"> </w:t>
      </w:r>
      <w:r w:rsidRPr="00FA6698">
        <w:rPr>
          <w:b/>
          <w:u w:val="single"/>
        </w:rPr>
        <w:t>TİBOS program</w:t>
      </w:r>
      <w:r w:rsidR="00FC6C4D" w:rsidRPr="00FA6698">
        <w:rPr>
          <w:b/>
          <w:u w:val="single"/>
        </w:rPr>
        <w:t xml:space="preserve">ı </w:t>
      </w:r>
      <w:r w:rsidRPr="00FA6698">
        <w:rPr>
          <w:b/>
          <w:u w:val="single"/>
        </w:rPr>
        <w:t xml:space="preserve">185 Seri </w:t>
      </w:r>
      <w:proofErr w:type="spellStart"/>
      <w:r w:rsidRPr="00FA6698">
        <w:rPr>
          <w:b/>
          <w:u w:val="single"/>
        </w:rPr>
        <w:t>Nolu</w:t>
      </w:r>
      <w:proofErr w:type="spellEnd"/>
      <w:r w:rsidRPr="00FA6698">
        <w:rPr>
          <w:b/>
          <w:u w:val="single"/>
        </w:rPr>
        <w:t xml:space="preserve"> Gelir Vergisi Genel Tebliğin</w:t>
      </w:r>
      <w:r w:rsidR="005B6D3D" w:rsidRPr="00FA6698">
        <w:rPr>
          <w:b/>
          <w:u w:val="single"/>
        </w:rPr>
        <w:t>de</w:t>
      </w:r>
      <w:r w:rsidR="005B6D3D">
        <w:t xml:space="preserve"> Ticaret Borsalarına </w:t>
      </w:r>
      <w:proofErr w:type="spellStart"/>
      <w:r w:rsidR="005B6D3D">
        <w:t>Kote</w:t>
      </w:r>
      <w:proofErr w:type="spellEnd"/>
      <w:r w:rsidR="005B6D3D">
        <w:t xml:space="preserve"> Edilen Maddeler ekli listesin</w:t>
      </w:r>
      <w:r w:rsidR="00881E82">
        <w:t xml:space="preserve">e göre hazırlanmış olup, </w:t>
      </w:r>
      <w:r w:rsidR="005B6D3D">
        <w:t xml:space="preserve"> </w:t>
      </w:r>
      <w:r w:rsidR="00FC6C4D" w:rsidRPr="00FC6C4D">
        <w:t>yeterli arz ve talebi bulunan, dayanıklı ve stoklanabilir nitelikteki misli mallar, numune veya tipler üzerinden toptan alınıp satıl</w:t>
      </w:r>
      <w:r w:rsidR="00881E82">
        <w:t>anlar, t</w:t>
      </w:r>
      <w:r w:rsidR="00FC6C4D" w:rsidRPr="00FC6C4D">
        <w:t>ipi tespit edilmemiş olan mallar</w:t>
      </w:r>
      <w:r w:rsidR="00881E82">
        <w:t>da ise</w:t>
      </w:r>
      <w:r w:rsidR="00FC6C4D" w:rsidRPr="00FC6C4D">
        <w:t xml:space="preserve"> </w:t>
      </w:r>
      <w:proofErr w:type="spellStart"/>
      <w:r w:rsidR="00FC6C4D" w:rsidRPr="00FC6C4D">
        <w:t>misliyattan</w:t>
      </w:r>
      <w:proofErr w:type="spellEnd"/>
      <w:r w:rsidR="00FC6C4D" w:rsidRPr="00FC6C4D">
        <w:t xml:space="preserve"> olup yerel ihtiyaçları karşılayan maddeler ile canlı veya kesilmiş hayvanlar da</w:t>
      </w:r>
      <w:r w:rsidR="00881E82">
        <w:t xml:space="preserve"> dahil</w:t>
      </w:r>
      <w:r w:rsidR="00FC6C4D" w:rsidRPr="00FC6C4D">
        <w:t xml:space="preserve"> </w:t>
      </w:r>
      <w:r w:rsidR="005B6D3D">
        <w:t xml:space="preserve">ham, yarı </w:t>
      </w:r>
      <w:proofErr w:type="spellStart"/>
      <w:r w:rsidR="005B6D3D">
        <w:t>mamül</w:t>
      </w:r>
      <w:proofErr w:type="spellEnd"/>
      <w:r w:rsidR="005B6D3D">
        <w:t xml:space="preserve"> ve </w:t>
      </w:r>
      <w:proofErr w:type="spellStart"/>
      <w:r w:rsidR="005B6D3D">
        <w:t>mamül</w:t>
      </w:r>
      <w:proofErr w:type="spellEnd"/>
      <w:r w:rsidR="005B6D3D">
        <w:t xml:space="preserve"> maddeler</w:t>
      </w:r>
      <w:r w:rsidR="00881E82">
        <w:t xml:space="preserve">in alım ve satımında Borsalara Tescil zorunluluğu esas alınarak </w:t>
      </w:r>
      <w:r w:rsidR="00B755C3">
        <w:t>TİBOS programında Ülke genelinde takip edilecektir.</w:t>
      </w:r>
    </w:p>
    <w:p w14:paraId="3F79E9AC" w14:textId="77777777" w:rsidR="006C2DBF" w:rsidRDefault="006C2DBF" w:rsidP="0089798E">
      <w:pPr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Bu hususlar bilgisinde; Borsa Kotasyonuna dahil ürünlerin alım-satımı ve alım veya satımı ile iştigal edenlerin Borsa Kotasyonuna dahil ürünlerin </w:t>
      </w:r>
      <w:r w:rsidRPr="00FA6698">
        <w:rPr>
          <w:b/>
          <w:sz w:val="24"/>
          <w:u w:val="single"/>
          <w:lang w:val="tr-TR"/>
        </w:rPr>
        <w:t>MÜSTAHSİL ALIM ve/veya FATURA SATIM</w:t>
      </w:r>
      <w:r>
        <w:rPr>
          <w:sz w:val="24"/>
          <w:lang w:val="tr-TR"/>
        </w:rPr>
        <w:t xml:space="preserve"> tescilini yaptırmadıkları hali anlaşıldığında bu hali vaki olanların muamelelerinin resen tescilinin yapılacağı ve tescil ücretinin isteneceği bilgisini rica ederim</w:t>
      </w:r>
    </w:p>
    <w:p w14:paraId="430636F0" w14:textId="77777777" w:rsidR="00DA7BFC" w:rsidRDefault="00DA7BFC">
      <w:pPr>
        <w:jc w:val="both"/>
        <w:rPr>
          <w:b/>
          <w:sz w:val="24"/>
          <w:u w:val="single"/>
          <w:lang w:val="tr-TR"/>
        </w:rPr>
      </w:pPr>
    </w:p>
    <w:p w14:paraId="60766BA7" w14:textId="77777777" w:rsidR="006C2DBF" w:rsidRPr="00DA7BFC" w:rsidRDefault="00DA7BFC">
      <w:pPr>
        <w:jc w:val="both"/>
        <w:rPr>
          <w:b/>
          <w:sz w:val="24"/>
          <w:u w:val="single"/>
          <w:lang w:val="tr-TR"/>
        </w:rPr>
      </w:pPr>
      <w:r w:rsidRPr="00DA7BFC">
        <w:rPr>
          <w:b/>
          <w:sz w:val="24"/>
          <w:u w:val="single"/>
          <w:lang w:val="tr-TR"/>
        </w:rPr>
        <w:t>TİBOS Programının Çalışma Prensibi</w:t>
      </w:r>
    </w:p>
    <w:p w14:paraId="3A0CD709" w14:textId="77777777" w:rsidR="004D4BF4" w:rsidRDefault="00B755C3" w:rsidP="004D4BF4">
      <w:pPr>
        <w:pStyle w:val="NormalWeb"/>
        <w:spacing w:before="0" w:after="0"/>
        <w:ind w:firstLine="600"/>
        <w:jc w:val="both"/>
      </w:pPr>
      <w:r w:rsidRPr="00967E7A">
        <w:rPr>
          <w:b/>
          <w:u w:val="single"/>
        </w:rPr>
        <w:t>Örnek:1</w:t>
      </w:r>
      <w:r>
        <w:t xml:space="preserve"> Un İşletmesine Sahip A firması un imalatı için "</w:t>
      </w:r>
      <w:r w:rsidRPr="00FA6698">
        <w:rPr>
          <w:b/>
          <w:sz w:val="28"/>
          <w:u w:val="single"/>
        </w:rPr>
        <w:t>Buğday</w:t>
      </w:r>
      <w:r>
        <w:t>" alımın</w:t>
      </w:r>
      <w:r w:rsidR="00DA7BFC">
        <w:t>ı Borsaya tescil ettirmesinin ardından;</w:t>
      </w:r>
      <w:r w:rsidR="004D4BF4">
        <w:t xml:space="preserve"> Stoğa giren Buğday üzerinden </w:t>
      </w:r>
      <w:r w:rsidR="004D4BF4" w:rsidRPr="00FA6698">
        <w:rPr>
          <w:b/>
          <w:sz w:val="28"/>
        </w:rPr>
        <w:t xml:space="preserve">Buğday kepeği, Buğday unu, Makarna, Razmol, </w:t>
      </w:r>
      <w:proofErr w:type="spellStart"/>
      <w:r w:rsidR="004D4BF4" w:rsidRPr="00FA6698">
        <w:rPr>
          <w:b/>
          <w:sz w:val="28"/>
        </w:rPr>
        <w:t>Bonkolite</w:t>
      </w:r>
      <w:proofErr w:type="spellEnd"/>
      <w:r w:rsidR="004D4BF4" w:rsidRPr="00FA6698">
        <w:rPr>
          <w:b/>
          <w:sz w:val="28"/>
        </w:rPr>
        <w:t>, İrmik</w:t>
      </w:r>
      <w:r w:rsidR="00334DFF" w:rsidRPr="00FA6698">
        <w:rPr>
          <w:b/>
          <w:sz w:val="28"/>
        </w:rPr>
        <w:t>, Bulgur</w:t>
      </w:r>
      <w:r w:rsidR="004D4BF4">
        <w:t xml:space="preserve"> miktarlarını TİBOS programı hesaplayacak olup, bu maddelerin tescili zorunludur.</w:t>
      </w:r>
    </w:p>
    <w:p w14:paraId="19A2474B" w14:textId="77777777" w:rsidR="0027668B" w:rsidRDefault="004D4BF4" w:rsidP="0027668B">
      <w:pPr>
        <w:pStyle w:val="NormalWeb"/>
        <w:spacing w:before="0" w:after="0"/>
        <w:ind w:firstLine="600"/>
        <w:jc w:val="both"/>
      </w:pPr>
      <w:r w:rsidRPr="00967E7A">
        <w:rPr>
          <w:b/>
          <w:u w:val="single"/>
        </w:rPr>
        <w:t>Örnek:2</w:t>
      </w:r>
      <w:r w:rsidR="00334DFF">
        <w:t xml:space="preserve"> Yağlı Tohumlu Bitkilerin alım satımında firma işletmesinde bu </w:t>
      </w:r>
      <w:r w:rsidR="0027668B">
        <w:t>ürünü iş</w:t>
      </w:r>
      <w:r w:rsidR="0077599D">
        <w:t>l</w:t>
      </w:r>
      <w:r w:rsidR="0027668B">
        <w:t xml:space="preserve">eyecek ünitelere sahip </w:t>
      </w:r>
      <w:proofErr w:type="gramStart"/>
      <w:r w:rsidR="0027668B">
        <w:t xml:space="preserve">ise; </w:t>
      </w:r>
      <w:r w:rsidR="00334DFF">
        <w:t xml:space="preserve"> </w:t>
      </w:r>
      <w:r w:rsidR="0027668B">
        <w:t>"</w:t>
      </w:r>
      <w:proofErr w:type="gramEnd"/>
      <w:r w:rsidR="0027668B" w:rsidRPr="00FA6698">
        <w:rPr>
          <w:b/>
          <w:sz w:val="28"/>
          <w:u w:val="single"/>
        </w:rPr>
        <w:t>Soya Fasulyesi veya Ayçiçeği</w:t>
      </w:r>
      <w:r w:rsidR="0027668B" w:rsidRPr="00FA6698">
        <w:rPr>
          <w:sz w:val="28"/>
        </w:rPr>
        <w:t xml:space="preserve"> </w:t>
      </w:r>
      <w:r w:rsidR="0027668B">
        <w:t>" alımını Borsaya tescil ettirmesinin ardından; Stoğa giren Soya Fasulyesi veya Ayçiçeği üzerinden</w:t>
      </w:r>
      <w:r w:rsidR="006D139B">
        <w:t>, Soya Fasulyesi için</w:t>
      </w:r>
      <w:r w:rsidR="0027668B">
        <w:t xml:space="preserve"> </w:t>
      </w:r>
      <w:r w:rsidR="00FA2CDC" w:rsidRPr="00FA6698">
        <w:rPr>
          <w:b/>
          <w:sz w:val="28"/>
        </w:rPr>
        <w:t xml:space="preserve">Soya Küspesi, Soya Yağı (Ham-Nötralize-Yemeklik- tam yağlı soya ezmesi </w:t>
      </w:r>
      <w:r w:rsidR="006D139B" w:rsidRPr="00FA6698">
        <w:rPr>
          <w:b/>
          <w:sz w:val="28"/>
        </w:rPr>
        <w:t xml:space="preserve">Full </w:t>
      </w:r>
      <w:proofErr w:type="spellStart"/>
      <w:r w:rsidR="006D139B" w:rsidRPr="00FA6698">
        <w:rPr>
          <w:b/>
          <w:sz w:val="28"/>
        </w:rPr>
        <w:t>Fat</w:t>
      </w:r>
      <w:proofErr w:type="spellEnd"/>
      <w:r w:rsidR="006D139B" w:rsidRPr="00FA6698">
        <w:rPr>
          <w:b/>
          <w:sz w:val="28"/>
        </w:rPr>
        <w:t xml:space="preserve"> dahil)</w:t>
      </w:r>
      <w:r w:rsidR="006D139B">
        <w:t xml:space="preserve">,  Ayçiçeği için </w:t>
      </w:r>
      <w:r w:rsidR="006D139B" w:rsidRPr="00FA6698">
        <w:rPr>
          <w:b/>
          <w:sz w:val="28"/>
        </w:rPr>
        <w:t>Ayçiçeği Küspesi, Ayçiçeği Yağı (Ham-Yemeklik dahil)</w:t>
      </w:r>
      <w:r w:rsidR="006D139B">
        <w:t xml:space="preserve">,  </w:t>
      </w:r>
      <w:r w:rsidR="0027668B">
        <w:t>miktarlarını TİBOS programı hesaplayacak olup, bu maddelerin tescili zorunludur.</w:t>
      </w:r>
    </w:p>
    <w:p w14:paraId="0195C59E" w14:textId="77777777" w:rsidR="00B755C3" w:rsidRDefault="00B755C3">
      <w:pPr>
        <w:jc w:val="both"/>
        <w:rPr>
          <w:sz w:val="24"/>
          <w:lang w:val="tr-TR"/>
        </w:rPr>
      </w:pPr>
    </w:p>
    <w:p w14:paraId="69CAE8CE" w14:textId="77777777" w:rsidR="006C2DBF" w:rsidRDefault="006C2DBF">
      <w:pPr>
        <w:jc w:val="both"/>
        <w:rPr>
          <w:sz w:val="24"/>
          <w:lang w:val="tr-TR"/>
        </w:rPr>
      </w:pPr>
      <w:r>
        <w:rPr>
          <w:sz w:val="24"/>
          <w:lang w:val="tr-TR"/>
        </w:rPr>
        <w:t>Saygılarımla,</w:t>
      </w:r>
    </w:p>
    <w:p w14:paraId="28521FB3" w14:textId="77777777"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TARSUS TİCARET BORSASI</w:t>
      </w:r>
    </w:p>
    <w:p w14:paraId="7196D471" w14:textId="77777777" w:rsidR="006C2DBF" w:rsidRDefault="006C2DBF">
      <w:pPr>
        <w:rPr>
          <w:sz w:val="24"/>
          <w:lang w:val="tr-TR"/>
        </w:rPr>
      </w:pPr>
    </w:p>
    <w:p w14:paraId="4260D8A7" w14:textId="77777777" w:rsidR="006C2DBF" w:rsidRDefault="006C2DBF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Hasan Şanlı</w:t>
      </w:r>
    </w:p>
    <w:p w14:paraId="18646433" w14:textId="77777777" w:rsidR="006C2DBF" w:rsidRDefault="006C2DBF">
      <w:pPr>
        <w:ind w:right="-1134"/>
        <w:rPr>
          <w:b/>
          <w:sz w:val="22"/>
          <w:lang w:val="tr-TR"/>
        </w:rPr>
      </w:pPr>
      <w:r>
        <w:rPr>
          <w:b/>
          <w:sz w:val="22"/>
          <w:lang w:val="tr-TR"/>
        </w:rPr>
        <w:t xml:space="preserve">Genel Sekreter </w:t>
      </w:r>
    </w:p>
    <w:sectPr w:rsidR="006C2DBF" w:rsidSect="004F0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211" w:right="851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C174" w14:textId="77777777" w:rsidR="00577B21" w:rsidRDefault="00577B21">
      <w:r>
        <w:separator/>
      </w:r>
    </w:p>
  </w:endnote>
  <w:endnote w:type="continuationSeparator" w:id="0">
    <w:p w14:paraId="007D47C4" w14:textId="77777777" w:rsidR="00577B21" w:rsidRDefault="005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D6FE" w14:textId="77777777" w:rsidR="009F1D68" w:rsidRDefault="009F1D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1011" w14:textId="77777777" w:rsidR="009F1D68" w:rsidRDefault="009F1D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328" w14:textId="77777777" w:rsidR="009F1D68" w:rsidRDefault="009F1D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3E3B" w14:textId="77777777" w:rsidR="00577B21" w:rsidRDefault="00577B21">
      <w:r>
        <w:separator/>
      </w:r>
    </w:p>
  </w:footnote>
  <w:footnote w:type="continuationSeparator" w:id="0">
    <w:p w14:paraId="63F0124E" w14:textId="77777777" w:rsidR="00577B21" w:rsidRDefault="0057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3A0F" w14:textId="77777777" w:rsidR="009F1D68" w:rsidRDefault="009F1D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38B2" w14:textId="77777777" w:rsidR="000634EE" w:rsidRDefault="002666AB">
    <w:pPr>
      <w:pStyle w:val="stBilgi"/>
    </w:pPr>
    <w:r>
      <w:rPr>
        <w:noProof/>
        <w:lang w:val="tr-TR"/>
      </w:rPr>
      <w:drawing>
        <wp:anchor distT="0" distB="0" distL="114300" distR="114300" simplePos="0" relativeHeight="251658240" behindDoc="0" locked="0" layoutInCell="1" allowOverlap="1" wp14:anchorId="357BF14A" wp14:editId="6EE48057">
          <wp:simplePos x="0" y="0"/>
          <wp:positionH relativeFrom="column">
            <wp:posOffset>-419735</wp:posOffset>
          </wp:positionH>
          <wp:positionV relativeFrom="paragraph">
            <wp:posOffset>-304800</wp:posOffset>
          </wp:positionV>
          <wp:extent cx="1682750" cy="558800"/>
          <wp:effectExtent l="1905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114300" distR="114300" simplePos="0" relativeHeight="251657216" behindDoc="0" locked="0" layoutInCell="1" allowOverlap="1" wp14:anchorId="4F1C8F5A" wp14:editId="15B45261">
          <wp:simplePos x="0" y="0"/>
          <wp:positionH relativeFrom="column">
            <wp:posOffset>4142105</wp:posOffset>
          </wp:positionH>
          <wp:positionV relativeFrom="paragraph">
            <wp:posOffset>48260</wp:posOffset>
          </wp:positionV>
          <wp:extent cx="471170" cy="570230"/>
          <wp:effectExtent l="19050" t="0" r="508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E1B3" w14:textId="77777777" w:rsidR="009F1D68" w:rsidRDefault="009F1D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A4C"/>
    <w:rsid w:val="00001914"/>
    <w:rsid w:val="000634EE"/>
    <w:rsid w:val="000D1B2F"/>
    <w:rsid w:val="00101935"/>
    <w:rsid w:val="00127D9B"/>
    <w:rsid w:val="001515C1"/>
    <w:rsid w:val="0015357A"/>
    <w:rsid w:val="00163FD1"/>
    <w:rsid w:val="001B1C79"/>
    <w:rsid w:val="00250347"/>
    <w:rsid w:val="002666AB"/>
    <w:rsid w:val="0027668B"/>
    <w:rsid w:val="00295A4C"/>
    <w:rsid w:val="002B71E8"/>
    <w:rsid w:val="00334DFF"/>
    <w:rsid w:val="00376C6F"/>
    <w:rsid w:val="004D4BF4"/>
    <w:rsid w:val="004F010B"/>
    <w:rsid w:val="004F15F0"/>
    <w:rsid w:val="00577B21"/>
    <w:rsid w:val="005B6D3D"/>
    <w:rsid w:val="005E2C78"/>
    <w:rsid w:val="00603B9D"/>
    <w:rsid w:val="006C2DBF"/>
    <w:rsid w:val="006D139B"/>
    <w:rsid w:val="007568E4"/>
    <w:rsid w:val="0077599D"/>
    <w:rsid w:val="00827AC1"/>
    <w:rsid w:val="00881E82"/>
    <w:rsid w:val="0089798E"/>
    <w:rsid w:val="00921DE1"/>
    <w:rsid w:val="00967E7A"/>
    <w:rsid w:val="009B3597"/>
    <w:rsid w:val="009E3F77"/>
    <w:rsid w:val="009F1D68"/>
    <w:rsid w:val="00A47363"/>
    <w:rsid w:val="00A64128"/>
    <w:rsid w:val="00A67DF7"/>
    <w:rsid w:val="00AA330F"/>
    <w:rsid w:val="00B279CC"/>
    <w:rsid w:val="00B755C3"/>
    <w:rsid w:val="00BC2CB1"/>
    <w:rsid w:val="00C639FF"/>
    <w:rsid w:val="00CF2867"/>
    <w:rsid w:val="00D8413B"/>
    <w:rsid w:val="00DA7BFC"/>
    <w:rsid w:val="00EE15D9"/>
    <w:rsid w:val="00F37EB6"/>
    <w:rsid w:val="00FA2CDC"/>
    <w:rsid w:val="00FA6698"/>
    <w:rsid w:val="00FC6C4D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83D8A"/>
  <w15:docId w15:val="{8269D5D0-534D-43C5-8B4D-A3124A60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10B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F010B"/>
    <w:pPr>
      <w:spacing w:before="100" w:after="100"/>
    </w:pPr>
    <w:rPr>
      <w:sz w:val="24"/>
      <w:lang w:val="tr-TR"/>
    </w:rPr>
  </w:style>
  <w:style w:type="paragraph" w:customStyle="1" w:styleId="md">
    <w:name w:val="md"/>
    <w:basedOn w:val="Normal"/>
    <w:rsid w:val="004F010B"/>
    <w:pPr>
      <w:spacing w:before="100" w:after="100"/>
    </w:pPr>
    <w:rPr>
      <w:sz w:val="24"/>
      <w:lang w:val="tr-TR"/>
    </w:rPr>
  </w:style>
  <w:style w:type="paragraph" w:customStyle="1" w:styleId="satynalma">
    <w:name w:val="satynalma"/>
    <w:basedOn w:val="Normal"/>
    <w:rsid w:val="004F010B"/>
    <w:pPr>
      <w:spacing w:before="100" w:after="100"/>
    </w:pPr>
    <w:rPr>
      <w:sz w:val="24"/>
      <w:lang w:val="tr-TR"/>
    </w:rPr>
  </w:style>
  <w:style w:type="paragraph" w:customStyle="1" w:styleId="BalonMetni1">
    <w:name w:val="Balon Metni1"/>
    <w:basedOn w:val="Normal"/>
    <w:rsid w:val="004F010B"/>
    <w:rPr>
      <w:rFonts w:ascii="Tahoma" w:hAnsi="Tahoma"/>
      <w:sz w:val="16"/>
    </w:rPr>
  </w:style>
  <w:style w:type="paragraph" w:styleId="BalonMetni">
    <w:name w:val="Balloon Text"/>
    <w:basedOn w:val="Normal"/>
    <w:semiHidden/>
    <w:rsid w:val="001B1C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0634EE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0634E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TARSUS TİCARET BORSASI</cp:lastModifiedBy>
  <cp:revision>3</cp:revision>
  <cp:lastPrinted>2019-01-04T08:27:00Z</cp:lastPrinted>
  <dcterms:created xsi:type="dcterms:W3CDTF">2019-12-30T16:42:00Z</dcterms:created>
  <dcterms:modified xsi:type="dcterms:W3CDTF">2023-12-29T08:56:00Z</dcterms:modified>
</cp:coreProperties>
</file>